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5A74" w14:textId="77777777" w:rsidR="00F917D3" w:rsidRDefault="00F917D3" w:rsidP="00F917D3">
      <w:pPr>
        <w:rPr>
          <w:rFonts w:ascii="Arial" w:hAnsi="Arial" w:cs="Arial"/>
          <w:color w:val="000000"/>
          <w:sz w:val="18"/>
          <w:szCs w:val="18"/>
        </w:rPr>
      </w:pPr>
    </w:p>
    <w:p w14:paraId="79271696" w14:textId="77777777" w:rsidR="00F917D3" w:rsidRDefault="00F917D3" w:rsidP="00F917D3">
      <w:pPr>
        <w:pStyle w:val="z-BottomofForm"/>
      </w:pPr>
      <w:r>
        <w:t>Bottom of Form</w:t>
      </w:r>
    </w:p>
    <w:p w14:paraId="6B9A81D5" w14:textId="77777777" w:rsidR="00F917D3" w:rsidRDefault="00F917D3" w:rsidP="00F917D3">
      <w:pPr>
        <w:rPr>
          <w:b/>
          <w:bCs/>
          <w:u w:val="single"/>
        </w:rPr>
      </w:pPr>
      <w:r w:rsidRPr="00291E7C">
        <w:rPr>
          <w:noProof/>
        </w:rPr>
        <w:drawing>
          <wp:inline distT="0" distB="0" distL="0" distR="0" wp14:anchorId="14B342F6" wp14:editId="3C1CA1B2">
            <wp:extent cx="5943600" cy="803275"/>
            <wp:effectExtent l="12700" t="12700" r="12700" b="9525"/>
            <wp:docPr id="4" name="Picture 4" descr="Banner Distinguished Course Reposi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Distinguished Course Repository&#10;"/>
                    <pic:cNvPicPr/>
                  </pic:nvPicPr>
                  <pic:blipFill>
                    <a:blip r:embed="rId5"/>
                    <a:stretch>
                      <a:fillRect/>
                    </a:stretch>
                  </pic:blipFill>
                  <pic:spPr>
                    <a:xfrm>
                      <a:off x="0" y="0"/>
                      <a:ext cx="5943600" cy="803275"/>
                    </a:xfrm>
                    <a:prstGeom prst="rect">
                      <a:avLst/>
                    </a:prstGeom>
                    <a:ln>
                      <a:solidFill>
                        <a:schemeClr val="tx1"/>
                      </a:solidFill>
                    </a:ln>
                  </pic:spPr>
                </pic:pic>
              </a:graphicData>
            </a:graphic>
          </wp:inline>
        </w:drawing>
      </w:r>
    </w:p>
    <w:p w14:paraId="2173C6A3" w14:textId="77777777" w:rsidR="00F917D3" w:rsidRDefault="00F917D3" w:rsidP="00F917D3">
      <w:pPr>
        <w:rPr>
          <w:b/>
          <w:bCs/>
          <w:u w:val="single"/>
        </w:rPr>
      </w:pPr>
    </w:p>
    <w:p w14:paraId="7198113C" w14:textId="77777777" w:rsidR="00F917D3" w:rsidRPr="00B12240" w:rsidRDefault="00F917D3" w:rsidP="00F917D3">
      <w:pPr>
        <w:pBdr>
          <w:top w:val="single" w:sz="4" w:space="1" w:color="000000" w:themeColor="text1"/>
          <w:left w:val="single" w:sz="4" w:space="4" w:color="000000" w:themeColor="text1"/>
          <w:bottom w:val="single" w:sz="4" w:space="1" w:color="000000" w:themeColor="text1"/>
          <w:right w:val="single" w:sz="4" w:space="4" w:color="000000" w:themeColor="text1"/>
        </w:pBdr>
        <w:rPr>
          <w:b/>
          <w:bCs/>
        </w:rPr>
      </w:pPr>
      <w:r w:rsidRPr="00B12240">
        <w:rPr>
          <w:b/>
          <w:bCs/>
        </w:rPr>
        <w:t>Facilitator’s Guide</w:t>
      </w:r>
    </w:p>
    <w:p w14:paraId="71DA2993" w14:textId="77777777" w:rsidR="00F917D3" w:rsidRPr="00B12240" w:rsidRDefault="00F917D3" w:rsidP="00F917D3"/>
    <w:p w14:paraId="5979D321" w14:textId="77777777" w:rsidR="00F917D3" w:rsidRDefault="00F917D3" w:rsidP="00F917D3">
      <w:pPr>
        <w:rPr>
          <w:sz w:val="21"/>
          <w:szCs w:val="20"/>
        </w:rPr>
      </w:pPr>
      <w:r w:rsidRPr="005F5574">
        <w:rPr>
          <w:sz w:val="21"/>
          <w:szCs w:val="20"/>
        </w:rPr>
        <w:t>To support those who copy your course from the Distinguished Course Repository (DCR), please complete the “</w:t>
      </w:r>
      <w:r w:rsidRPr="005F5574">
        <w:rPr>
          <w:i/>
          <w:iCs/>
          <w:sz w:val="21"/>
          <w:szCs w:val="20"/>
        </w:rPr>
        <w:t>Facilitator’s Guide”</w:t>
      </w:r>
      <w:r w:rsidRPr="005F5574">
        <w:rPr>
          <w:sz w:val="21"/>
          <w:szCs w:val="20"/>
        </w:rPr>
        <w:t xml:space="preserve"> below.</w:t>
      </w:r>
      <w:r w:rsidRPr="005F5574">
        <w:rPr>
          <w:i/>
          <w:iCs/>
          <w:sz w:val="21"/>
          <w:szCs w:val="20"/>
        </w:rPr>
        <w:t xml:space="preserve">  </w:t>
      </w:r>
      <w:r w:rsidRPr="005F5574">
        <w:rPr>
          <w:sz w:val="21"/>
          <w:szCs w:val="20"/>
        </w:rPr>
        <w:t>This guide should identify elements of your course that might need to be updated when the course is implemented by another faculty member.  Such elements may include specific journal citations, web links to outside resources, textbook editions, etc.  The completed guide should be no more than one page.  Please upload this guide along with the syllabus for your course when you submit your course to the DCR for consideration.</w:t>
      </w:r>
    </w:p>
    <w:p w14:paraId="31A57407" w14:textId="77777777" w:rsidR="00F917D3" w:rsidRPr="005F5574" w:rsidRDefault="00F917D3" w:rsidP="00F917D3">
      <w:pPr>
        <w:rPr>
          <w:sz w:val="21"/>
          <w:szCs w:val="20"/>
        </w:rPr>
      </w:pPr>
    </w:p>
    <w:p w14:paraId="3360FE9F" w14:textId="77777777" w:rsidR="00F917D3" w:rsidRPr="00B12240" w:rsidRDefault="00F917D3" w:rsidP="00F917D3">
      <w:pPr>
        <w:pBdr>
          <w:top w:val="single" w:sz="4" w:space="1" w:color="000000" w:themeColor="text1"/>
          <w:left w:val="single" w:sz="4" w:space="4" w:color="000000" w:themeColor="text1"/>
          <w:bottom w:val="single" w:sz="4" w:space="1" w:color="000000" w:themeColor="text1"/>
          <w:right w:val="single" w:sz="4" w:space="4" w:color="000000" w:themeColor="text1"/>
        </w:pBdr>
        <w:rPr>
          <w:b/>
          <w:bCs/>
        </w:rPr>
      </w:pPr>
      <w:r w:rsidRPr="00B12240">
        <w:rPr>
          <w:b/>
          <w:bCs/>
        </w:rPr>
        <w:t>Facilitator’s Guide</w:t>
      </w:r>
    </w:p>
    <w:p w14:paraId="2B14D794" w14:textId="77777777" w:rsidR="00F917D3" w:rsidRDefault="00F917D3" w:rsidP="00F917D3"/>
    <w:p w14:paraId="599F1CFC" w14:textId="77777777" w:rsidR="00F917D3" w:rsidRDefault="00F917D3" w:rsidP="00F917D3">
      <w:pPr>
        <w:rPr>
          <w:b/>
          <w:bCs/>
        </w:rPr>
      </w:pPr>
      <w:r>
        <w:rPr>
          <w:b/>
          <w:bCs/>
        </w:rPr>
        <w:t xml:space="preserve">Course Author: </w:t>
      </w:r>
    </w:p>
    <w:p w14:paraId="4827CFAE" w14:textId="77777777" w:rsidR="00F917D3" w:rsidRPr="00834FA8" w:rsidRDefault="00F917D3" w:rsidP="00F917D3"/>
    <w:p w14:paraId="3A5721C6" w14:textId="77777777" w:rsidR="00F917D3" w:rsidRPr="006439E3" w:rsidRDefault="00F917D3" w:rsidP="00F917D3">
      <w:pPr>
        <w:rPr>
          <w:i/>
          <w:iCs/>
        </w:rPr>
      </w:pPr>
      <w:r>
        <w:rPr>
          <w:b/>
          <w:bCs/>
        </w:rPr>
        <w:t xml:space="preserve">Prefix, Number, and Title of Course:   </w:t>
      </w:r>
    </w:p>
    <w:p w14:paraId="3BB7816C" w14:textId="77777777" w:rsidR="00F917D3" w:rsidRDefault="00F917D3" w:rsidP="00F917D3">
      <w:pPr>
        <w:rPr>
          <w:b/>
          <w:bCs/>
        </w:rPr>
      </w:pPr>
    </w:p>
    <w:p w14:paraId="09ECD392" w14:textId="77777777" w:rsidR="00F917D3" w:rsidRPr="006439E3" w:rsidRDefault="00F917D3" w:rsidP="00F917D3">
      <w:pPr>
        <w:rPr>
          <w:i/>
          <w:iCs/>
        </w:rPr>
      </w:pPr>
      <w:r>
        <w:rPr>
          <w:b/>
          <w:bCs/>
        </w:rPr>
        <w:t xml:space="preserve">Paragraph and/or List of Elements for Updating:  </w:t>
      </w:r>
    </w:p>
    <w:p w14:paraId="5D7D3884" w14:textId="77777777" w:rsidR="00F917D3" w:rsidRDefault="00F917D3" w:rsidP="00F917D3"/>
    <w:p w14:paraId="27EE0DCD" w14:textId="77777777" w:rsidR="00F917D3" w:rsidRPr="006439E3" w:rsidRDefault="00F917D3" w:rsidP="00F917D3">
      <w:r w:rsidRPr="003609E7">
        <w:rPr>
          <w:b/>
          <w:bCs/>
        </w:rPr>
        <w:t xml:space="preserve">Syllabus Components </w:t>
      </w:r>
      <w:r>
        <w:rPr>
          <w:b/>
          <w:bCs/>
        </w:rPr>
        <w:t xml:space="preserve">for Updating </w:t>
      </w:r>
      <w:r w:rsidRPr="003609E7">
        <w:rPr>
          <w:b/>
          <w:bCs/>
        </w:rPr>
        <w:t>(as appropriate):</w:t>
      </w:r>
    </w:p>
    <w:p w14:paraId="72942FE3" w14:textId="77777777" w:rsidR="00F917D3" w:rsidRPr="003609E7" w:rsidRDefault="00F917D3" w:rsidP="00F917D3"/>
    <w:p w14:paraId="39FDFD11" w14:textId="77777777" w:rsidR="00F917D3" w:rsidRPr="006439E3" w:rsidRDefault="00F917D3" w:rsidP="00F917D3">
      <w:r>
        <w:rPr>
          <w:b/>
          <w:bCs/>
        </w:rPr>
        <w:t xml:space="preserve">Other Considerations for this Course: </w:t>
      </w:r>
    </w:p>
    <w:p w14:paraId="5FE25AB4" w14:textId="77777777" w:rsidR="00F917D3" w:rsidRPr="001431A7" w:rsidRDefault="00F917D3" w:rsidP="00F917D3"/>
    <w:p w14:paraId="09BE89F4" w14:textId="77777777" w:rsidR="00F917D3" w:rsidRPr="001431A7" w:rsidRDefault="00F917D3" w:rsidP="00F917D3"/>
    <w:p w14:paraId="6DBF11F5" w14:textId="77777777" w:rsidR="00F917D3" w:rsidRDefault="00F917D3" w:rsidP="00F917D3">
      <w:pPr>
        <w:rPr>
          <w:b/>
          <w:bCs/>
        </w:rPr>
      </w:pPr>
      <w:r>
        <w:rPr>
          <w:b/>
          <w:bCs/>
        </w:rPr>
        <w:t xml:space="preserve">If you copy this course, please remember to </w:t>
      </w:r>
    </w:p>
    <w:p w14:paraId="5620C64F" w14:textId="77777777" w:rsidR="00F917D3" w:rsidRPr="005F5574" w:rsidRDefault="00F917D3" w:rsidP="00F917D3">
      <w:pPr>
        <w:pStyle w:val="ListParagraph"/>
        <w:numPr>
          <w:ilvl w:val="0"/>
          <w:numId w:val="1"/>
        </w:numPr>
      </w:pPr>
      <w:r w:rsidRPr="005F5574">
        <w:t>Check that all web links are still active.</w:t>
      </w:r>
    </w:p>
    <w:p w14:paraId="4264AA87" w14:textId="77777777" w:rsidR="00F917D3" w:rsidRDefault="00F917D3" w:rsidP="00F917D3">
      <w:pPr>
        <w:pStyle w:val="ListParagraph"/>
        <w:numPr>
          <w:ilvl w:val="0"/>
          <w:numId w:val="1"/>
        </w:numPr>
      </w:pPr>
      <w:r>
        <w:t>Update due dates in syllabus and D2L calendar.</w:t>
      </w:r>
    </w:p>
    <w:p w14:paraId="2AEED11D" w14:textId="77777777" w:rsidR="00F917D3" w:rsidRDefault="00F917D3" w:rsidP="00F917D3">
      <w:pPr>
        <w:pStyle w:val="ListParagraph"/>
        <w:numPr>
          <w:ilvl w:val="0"/>
          <w:numId w:val="1"/>
        </w:numPr>
      </w:pPr>
      <w:r>
        <w:t>Add your profile information to the Course Homepage</w:t>
      </w:r>
    </w:p>
    <w:p w14:paraId="26D917BC" w14:textId="77777777" w:rsidR="00F917D3" w:rsidRDefault="00F917D3" w:rsidP="00F917D3">
      <w:pPr>
        <w:pStyle w:val="ListParagraph"/>
        <w:numPr>
          <w:ilvl w:val="0"/>
          <w:numId w:val="1"/>
        </w:numPr>
      </w:pPr>
      <w:r>
        <w:t>Update your profile information in the instructor information section of the syllabus.</w:t>
      </w:r>
    </w:p>
    <w:p w14:paraId="717044BC" w14:textId="77777777" w:rsidR="00F917D3" w:rsidRDefault="00F917D3" w:rsidP="00F917D3">
      <w:pPr>
        <w:pStyle w:val="ListParagraph"/>
        <w:numPr>
          <w:ilvl w:val="0"/>
          <w:numId w:val="1"/>
        </w:numPr>
      </w:pPr>
      <w:r>
        <w:t>Write a welcome announcement. (Recommended: Make and caption a video as part of the welcome announcement.</w:t>
      </w:r>
    </w:p>
    <w:p w14:paraId="7B09DE66" w14:textId="77777777" w:rsidR="00F917D3" w:rsidRDefault="00F917D3" w:rsidP="00F917D3">
      <w:pPr>
        <w:ind w:left="360"/>
      </w:pPr>
    </w:p>
    <w:p w14:paraId="44A5E3DE" w14:textId="77777777" w:rsidR="00F917D3" w:rsidRPr="001431A7" w:rsidRDefault="00F917D3" w:rsidP="00F917D3">
      <w:pPr>
        <w:rPr>
          <w:b/>
          <w:bCs/>
        </w:rPr>
      </w:pPr>
      <w:r>
        <w:rPr>
          <w:b/>
          <w:bCs/>
        </w:rPr>
        <w:t xml:space="preserve">No more than 20% of a DCR courses may be revised.  More than 20% revision requires a course review.  To request this review, please refer to your college’s </w:t>
      </w:r>
      <w:hyperlink r:id="rId6" w:history="1">
        <w:r w:rsidRPr="0010615B">
          <w:rPr>
            <w:rStyle w:val="Hyperlink"/>
            <w:b/>
            <w:bCs/>
          </w:rPr>
          <w:t>Digital Learning Policy</w:t>
        </w:r>
      </w:hyperlink>
      <w:r>
        <w:rPr>
          <w:b/>
          <w:bCs/>
        </w:rPr>
        <w:t xml:space="preserve"> and get support as needed from a </w:t>
      </w:r>
      <w:hyperlink r:id="rId7" w:history="1">
        <w:r w:rsidRPr="00D128EF">
          <w:rPr>
            <w:rStyle w:val="Hyperlink"/>
            <w:b/>
            <w:bCs/>
          </w:rPr>
          <w:t>DLI Instructional Designer.</w:t>
        </w:r>
      </w:hyperlink>
    </w:p>
    <w:p w14:paraId="2B239C62" w14:textId="77777777" w:rsidR="00F917D3" w:rsidRPr="001431A7" w:rsidRDefault="00F917D3" w:rsidP="00F917D3">
      <w:pPr>
        <w:rPr>
          <w:b/>
          <w:bCs/>
        </w:rPr>
      </w:pPr>
    </w:p>
    <w:p w14:paraId="107420A8" w14:textId="4A26E848" w:rsidR="005C1454" w:rsidRPr="00F917D3" w:rsidRDefault="005C1454">
      <w:pPr>
        <w:rPr>
          <w:rFonts w:asciiTheme="minorHAnsi" w:hAnsiTheme="minorHAnsi" w:cstheme="minorHAnsi"/>
          <w:b/>
          <w:bCs/>
          <w:color w:val="000000" w:themeColor="text1"/>
        </w:rPr>
      </w:pPr>
    </w:p>
    <w:sectPr w:rsidR="005C1454" w:rsidRPr="00F9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C6F93"/>
    <w:multiLevelType w:val="hybridMultilevel"/>
    <w:tmpl w:val="484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63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D3"/>
    <w:rsid w:val="005C1454"/>
    <w:rsid w:val="00F9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622B"/>
  <w15:chartTrackingRefBased/>
  <w15:docId w15:val="{87292CFB-BABE-4395-8F2F-05498364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7D3"/>
    <w:rPr>
      <w:color w:val="0563C1" w:themeColor="hyperlink"/>
      <w:u w:val="single"/>
    </w:rPr>
  </w:style>
  <w:style w:type="paragraph" w:styleId="ListParagraph">
    <w:name w:val="List Paragraph"/>
    <w:basedOn w:val="Normal"/>
    <w:uiPriority w:val="34"/>
    <w:qFormat/>
    <w:rsid w:val="00F917D3"/>
    <w:pPr>
      <w:ind w:left="720"/>
      <w:contextualSpacing/>
    </w:pPr>
  </w:style>
  <w:style w:type="paragraph" w:styleId="z-BottomofForm">
    <w:name w:val="HTML Bottom of Form"/>
    <w:basedOn w:val="Normal"/>
    <w:next w:val="Normal"/>
    <w:link w:val="z-BottomofFormChar"/>
    <w:hidden/>
    <w:uiPriority w:val="99"/>
    <w:semiHidden/>
    <w:unhideWhenUsed/>
    <w:rsid w:val="00F917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17D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li.kennes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kennesaw.edu/digital-learning/policies.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Company>Kennesaw State University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Hankins</dc:creator>
  <cp:keywords/>
  <dc:description/>
  <cp:lastModifiedBy>Heather Hankins</cp:lastModifiedBy>
  <cp:revision>1</cp:revision>
  <dcterms:created xsi:type="dcterms:W3CDTF">2022-05-12T17:59:00Z</dcterms:created>
  <dcterms:modified xsi:type="dcterms:W3CDTF">2022-05-12T18:00:00Z</dcterms:modified>
</cp:coreProperties>
</file>